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638" w:rsidRDefault="001D21C4">
      <w:r w:rsidRPr="001D21C4">
        <w:t>GEORGE ENESCU, UN GENIU AL MUZICII ROMÂNEŞTI</w:t>
      </w:r>
      <w:r w:rsidR="002766A0">
        <w:t>!</w:t>
      </w:r>
    </w:p>
    <w:p w:rsidR="007C6DFB" w:rsidRDefault="007C6DFB">
      <w:r>
        <w:t xml:space="preserve">Daiana TRIF </w:t>
      </w:r>
    </w:p>
    <w:p w:rsidR="007C6DFB" w:rsidRDefault="007C6DFB">
      <w:r>
        <w:t>Clasa a X-a Plastică</w:t>
      </w:r>
    </w:p>
    <w:p w:rsidR="007C6DFB" w:rsidRDefault="007C6DFB">
      <w:r>
        <w:t>06.05.2020</w:t>
      </w:r>
    </w:p>
    <w:p w:rsidR="001D21C4" w:rsidRDefault="001D21C4">
      <w:r>
        <w:t>George Enescu este considerat a fi unul dintre cei mai mari muzicieni românești născut pe data de 19 august 1881.</w:t>
      </w:r>
    </w:p>
    <w:p w:rsidR="001D21C4" w:rsidRDefault="001D21C4">
      <w:pPr>
        <w:rPr>
          <w:lang w:val="en-US"/>
        </w:rPr>
      </w:pPr>
      <w:r>
        <w:t>Enescu se naște în România,în satul Liveni redenumit George Enescu</w:t>
      </w:r>
      <w:r w:rsidR="00F2030D">
        <w:t xml:space="preserve"> în onoarea sa astăzi satul e cunoscut ca Botoșani.Muzicianul era </w:t>
      </w:r>
      <w:r w:rsidR="00FB7778">
        <w:t>al optulea copil al familiei restul au murit în copilărie</w:t>
      </w:r>
      <w:r w:rsidR="00315D77">
        <w:rPr>
          <w:lang w:val="en-US"/>
        </w:rPr>
        <w:t>.</w:t>
      </w:r>
    </w:p>
    <w:p w:rsidR="00315D77" w:rsidRDefault="00135BFE">
      <w:pPr>
        <w:rPr>
          <w:lang w:val="en-US"/>
        </w:rPr>
      </w:pPr>
      <w:r>
        <w:rPr>
          <w:lang w:val="en-US"/>
        </w:rPr>
        <w:t xml:space="preserve">Un </w:t>
      </w:r>
      <w:proofErr w:type="spellStart"/>
      <w:r>
        <w:rPr>
          <w:lang w:val="en-US"/>
        </w:rPr>
        <w:t>copil</w:t>
      </w:r>
      <w:proofErr w:type="spellEnd"/>
      <w:r>
        <w:rPr>
          <w:lang w:val="en-US"/>
        </w:rPr>
        <w:t xml:space="preserve"> </w:t>
      </w:r>
      <w:proofErr w:type="spellStart"/>
      <w:r>
        <w:rPr>
          <w:lang w:val="en-US"/>
        </w:rPr>
        <w:t>excepțional</w:t>
      </w:r>
      <w:proofErr w:type="spellEnd"/>
      <w:r>
        <w:rPr>
          <w:lang w:val="en-US"/>
        </w:rPr>
        <w:t xml:space="preserve">, la </w:t>
      </w:r>
      <w:proofErr w:type="spellStart"/>
      <w:r>
        <w:rPr>
          <w:lang w:val="en-US"/>
        </w:rPr>
        <w:t>vărsta</w:t>
      </w:r>
      <w:proofErr w:type="spellEnd"/>
      <w:r>
        <w:rPr>
          <w:lang w:val="en-US"/>
        </w:rPr>
        <w:t xml:space="preserve"> de 4 </w:t>
      </w:r>
      <w:proofErr w:type="spellStart"/>
      <w:r>
        <w:rPr>
          <w:lang w:val="en-US"/>
        </w:rPr>
        <w:t>ani</w:t>
      </w:r>
      <w:proofErr w:type="spellEnd"/>
      <w:r>
        <w:rPr>
          <w:lang w:val="en-US"/>
        </w:rPr>
        <w:t xml:space="preserve"> </w:t>
      </w:r>
      <w:proofErr w:type="spellStart"/>
      <w:r>
        <w:rPr>
          <w:lang w:val="en-US"/>
        </w:rPr>
        <w:t>începe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cânte</w:t>
      </w:r>
      <w:proofErr w:type="spellEnd"/>
      <w:r>
        <w:rPr>
          <w:lang w:val="en-US"/>
        </w:rPr>
        <w:t xml:space="preserve"> la </w:t>
      </w:r>
      <w:proofErr w:type="spellStart"/>
      <w:r>
        <w:rPr>
          <w:lang w:val="en-US"/>
        </w:rPr>
        <w:t>vioară</w:t>
      </w:r>
      <w:proofErr w:type="spellEnd"/>
      <w:r>
        <w:rPr>
          <w:lang w:val="en-US"/>
        </w:rPr>
        <w:t xml:space="preserve">, la </w:t>
      </w:r>
      <w:proofErr w:type="spellStart"/>
      <w:r>
        <w:rPr>
          <w:lang w:val="en-US"/>
        </w:rPr>
        <w:t>vărsta</w:t>
      </w:r>
      <w:proofErr w:type="spellEnd"/>
      <w:r>
        <w:rPr>
          <w:lang w:val="en-US"/>
        </w:rPr>
        <w:t xml:space="preserve"> de 5 </w:t>
      </w:r>
      <w:proofErr w:type="spellStart"/>
      <w:r>
        <w:rPr>
          <w:lang w:val="en-US"/>
        </w:rPr>
        <w:t>ani</w:t>
      </w:r>
      <w:proofErr w:type="spellEnd"/>
      <w:r>
        <w:rPr>
          <w:lang w:val="en-US"/>
        </w:rPr>
        <w:t xml:space="preserve"> </w:t>
      </w:r>
      <w:proofErr w:type="spellStart"/>
      <w:r>
        <w:rPr>
          <w:lang w:val="en-US"/>
        </w:rPr>
        <w:t>apare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primul</w:t>
      </w:r>
      <w:proofErr w:type="spellEnd"/>
      <w:r>
        <w:rPr>
          <w:lang w:val="en-US"/>
        </w:rPr>
        <w:t xml:space="preserve"> </w:t>
      </w:r>
      <w:proofErr w:type="spellStart"/>
      <w:r>
        <w:rPr>
          <w:lang w:val="en-US"/>
        </w:rPr>
        <w:t>său</w:t>
      </w:r>
      <w:proofErr w:type="spellEnd"/>
      <w:r>
        <w:rPr>
          <w:lang w:val="en-US"/>
        </w:rPr>
        <w:t xml:space="preserve"> concert </w:t>
      </w:r>
      <w:proofErr w:type="spellStart"/>
      <w:r>
        <w:rPr>
          <w:lang w:val="en-US"/>
        </w:rPr>
        <w:t>și</w:t>
      </w:r>
      <w:proofErr w:type="spellEnd"/>
      <w:r>
        <w:rPr>
          <w:lang w:val="en-US"/>
        </w:rPr>
        <w:t xml:space="preserve"> </w:t>
      </w:r>
      <w:proofErr w:type="spellStart"/>
      <w:r>
        <w:rPr>
          <w:lang w:val="en-US"/>
        </w:rPr>
        <w:t>începe</w:t>
      </w:r>
      <w:proofErr w:type="spellEnd"/>
      <w:r>
        <w:rPr>
          <w:lang w:val="en-US"/>
        </w:rPr>
        <w:t xml:space="preserve"> </w:t>
      </w:r>
      <w:proofErr w:type="spellStart"/>
      <w:r w:rsidRPr="00135BFE">
        <w:rPr>
          <w:lang w:val="en-US"/>
        </w:rPr>
        <w:t>studii</w:t>
      </w:r>
      <w:proofErr w:type="spellEnd"/>
      <w:r w:rsidRPr="00135BFE">
        <w:rPr>
          <w:lang w:val="en-US"/>
        </w:rPr>
        <w:t xml:space="preserve"> de </w:t>
      </w:r>
      <w:proofErr w:type="spellStart"/>
      <w:r w:rsidRPr="00135BFE">
        <w:rPr>
          <w:lang w:val="en-US"/>
        </w:rPr>
        <w:t>compoziție</w:t>
      </w:r>
      <w:proofErr w:type="spellEnd"/>
      <w:r w:rsidRPr="00135BFE">
        <w:rPr>
          <w:lang w:val="en-US"/>
        </w:rPr>
        <w:t xml:space="preserve"> sub </w:t>
      </w:r>
      <w:proofErr w:type="spellStart"/>
      <w:r w:rsidRPr="00135BFE">
        <w:rPr>
          <w:lang w:val="en-US"/>
        </w:rPr>
        <w:t>îndrumarea</w:t>
      </w:r>
      <w:proofErr w:type="spellEnd"/>
      <w:r w:rsidRPr="00135BFE">
        <w:rPr>
          <w:lang w:val="en-US"/>
        </w:rPr>
        <w:t xml:space="preserve"> </w:t>
      </w:r>
      <w:proofErr w:type="spellStart"/>
      <w:r w:rsidRPr="00135BFE">
        <w:rPr>
          <w:lang w:val="en-US"/>
        </w:rPr>
        <w:t>lui</w:t>
      </w:r>
      <w:proofErr w:type="spellEnd"/>
      <w:r w:rsidRPr="00135BFE">
        <w:rPr>
          <w:lang w:val="en-US"/>
        </w:rPr>
        <w:t xml:space="preserve"> Eduard </w:t>
      </w:r>
      <w:proofErr w:type="spellStart"/>
      <w:r w:rsidRPr="00135BFE">
        <w:rPr>
          <w:lang w:val="en-US"/>
        </w:rPr>
        <w:t>Caudella</w:t>
      </w:r>
      <w:proofErr w:type="spellEnd"/>
      <w:r w:rsidRPr="00135BFE">
        <w:rPr>
          <w:lang w:val="en-US"/>
        </w:rPr>
        <w:t>.</w:t>
      </w:r>
    </w:p>
    <w:p w:rsidR="00135BFE" w:rsidRDefault="00135BFE">
      <w:r w:rsidRPr="00135BFE">
        <w:t xml:space="preserve">„Eram, dacă-mi amintesc bine, un copil silitor și chiar destul de conștiincios. La patru ani știam să citesc, să scriu, să adun și să scad. Nu era meritul meu, căci îmi plăcea învățătura și aveam groază de aproape toate jocurile, mai cu seamă de cele brutale; le găseam nefolositoare, având simțământul că pierd timpul; fugeam de zgomot și de vulgaritate, iar mai mult decât orice simțeam un fel de spaimă înnăscută în fața vieții. Ciudat copil, nu?” —Bernard Gavoty </w:t>
      </w:r>
      <w:r>
        <w:t>- Amintirile lui George Enescu</w:t>
      </w:r>
    </w:p>
    <w:p w:rsidR="00135BFE" w:rsidRDefault="00135BFE">
      <w:r w:rsidRPr="00135BFE">
        <w:t>Între anii 1888 și 1894 studiază la Conservatorul din Viena, având profesori printre alții pe Joseph Hellmesberger jr. (vioară) și Robert Fuchs (compoziție).</w:t>
      </w:r>
    </w:p>
    <w:p w:rsidR="00135BFE" w:rsidRDefault="00135BFE">
      <w:r>
        <w:t xml:space="preserve">La doar 12 ani șochează publicul și presa prin interpretarea </w:t>
      </w:r>
      <w:r w:rsidRPr="00135BFE">
        <w:t>compoziții de Johannes Brahms, Pablo de Sarasate, Henri Vieuxtemps, Felix Mendelssohn-Bartholdy</w:t>
      </w:r>
      <w:r>
        <w:t xml:space="preserve"> în Viena.</w:t>
      </w:r>
    </w:p>
    <w:p w:rsidR="00135BFE" w:rsidRDefault="00135BFE">
      <w:r w:rsidRPr="00135BFE">
        <w:t>După absolvirea Conservatorului din Viena cu medalia de argint, își continuă studiile la Conservatorul din Paris, între anii 1895 și 1899, sub îndrumarea lui Martin Pierre Marsick (vioară), André Gédalge (contrapunct), Jules Massenet și Gabriel Fauré (compoziție).</w:t>
      </w:r>
    </w:p>
    <w:p w:rsidR="00135BFE" w:rsidRDefault="00135BFE">
      <w:r>
        <w:t xml:space="preserve">În data de 6 februarie 1898 </w:t>
      </w:r>
      <w:r w:rsidRPr="00135BFE">
        <w:t>are debutul în calitate de compozitor în cadrul Concertelor Colonne din Paris cu Suita simfonică Poema Română.</w:t>
      </w:r>
    </w:p>
    <w:p w:rsidR="00135BFE" w:rsidRDefault="00135BFE">
      <w:r>
        <w:t xml:space="preserve">În anul 1898 </w:t>
      </w:r>
      <w:r w:rsidRPr="00135BFE">
        <w:t>începe să dea lecții de vioară la București</w:t>
      </w:r>
      <w:r w:rsidR="00755C19">
        <w:t xml:space="preserve"> și să dea recitaluri de vioară </w:t>
      </w:r>
      <w:r w:rsidR="00755C19" w:rsidRPr="00755C19">
        <w:t>și să dea recitaluri de vioară.</w:t>
      </w:r>
    </w:p>
    <w:p w:rsidR="00755C19" w:rsidRDefault="00755C19">
      <w:r>
        <w:t>E</w:t>
      </w:r>
      <w:r w:rsidRPr="00755C19">
        <w:t>ra deseori invitat să execute piese pentru vioară în Castelul Peleș din Sinaia.</w:t>
      </w:r>
    </w:p>
    <w:p w:rsidR="00755C19" w:rsidRPr="00755C19" w:rsidRDefault="00755C19" w:rsidP="00755C19">
      <w:r w:rsidRPr="00755C19">
        <w:t>Enescu a pus pe muzică câteva dintre poemele reginei Carmen Sylva, dând naștere mai multor lieduri în limba germană. Prințesa Martha Bibescu și-l disputa pe marele compozitor cu regina, dar se pare că aceasta din urmă a reușit să învingă, George Enescu fiind un invitat permanent la palatul regal, unde lua parte la seratele muzicale organizate de regină.</w:t>
      </w:r>
    </w:p>
    <w:p w:rsidR="00755C19" w:rsidRDefault="00755C19">
      <w:r w:rsidRPr="00755C19">
        <w:lastRenderedPageBreak/>
        <w:t>Din primii ani ai secolului XX datează compozițiile sale mai cunoscute, cum sunt cele două Rapsodii Române (1901-1902), Suita Nr. 1 pentru orchestră (1903), prima sa Simfonie (1905), Șapte cântece pe versuri de Clément Marot (1908).</w:t>
      </w:r>
    </w:p>
    <w:p w:rsidR="00755C19" w:rsidRDefault="00755C19">
      <w:r>
        <w:t xml:space="preserve">În turneele sale Europene avea </w:t>
      </w:r>
      <w:r w:rsidRPr="00755C19">
        <w:t>parteneri prestigioși ca Alfredo Casella sau Louis Fournier.</w:t>
      </w:r>
    </w:p>
    <w:p w:rsidR="00755C19" w:rsidRDefault="00755C19">
      <w:r>
        <w:t>La începutul Primului război mondial rămâne în București unde di</w:t>
      </w:r>
      <w:r w:rsidRPr="00755C19">
        <w:t>rijează Simfonia a IX-a de Ludwig van Beethoven (pentru prima dată în audiție integrală în România), compoziții de Claude Debussy, precum și creațiile proprii: Simfonia Nr. 2 (1913), Suita pentru orchestră Nr. 2 (1915). În același an are loc prima ediție a concursului de compoziție George Enescu, în cadrul căruia compozitorul oferea câștigătorilor, din veniturile sale proprii, sume de bani generoase, precum și șansa interpretării acestor piese în concerte.</w:t>
      </w:r>
    </w:p>
    <w:p w:rsidR="00755C19" w:rsidRDefault="00755C19">
      <w:r>
        <w:t xml:space="preserve">În perioada interbelică o cunoaște pe </w:t>
      </w:r>
      <w:r w:rsidRPr="00755C19">
        <w:t>Maria Cantacuzino</w:t>
      </w:r>
      <w:r>
        <w:t xml:space="preserve">, </w:t>
      </w:r>
      <w:r w:rsidRPr="00755C19">
        <w:t>idila dintre Maria Cantacuzino şi George Enescu se înscrie în galeria marilor poveşti de iubire din universul muzicii clasice. „După căsătoria lor din 1938, Maruca şi Enescu au locuit în clădirea din spatele Palatului Cantacuzino, care îi rămăsese Marucăi după moartea soţului ei, Mişu Cantacuzino. Enescu a preferat odăile mai liniştite şi mai modeste din spate. Îl deranja monumentalitatea palatului, unde soţia sa ţinea celebrele serate muzicale. El era un om foarte modest, un muzician care prefera să călătorească cu trenul la clasa a doua", povesteşte muzicologul Viorel Cosma</w:t>
      </w:r>
      <w:r>
        <w:t>.</w:t>
      </w:r>
    </w:p>
    <w:p w:rsidR="00755C19" w:rsidRDefault="00755C19" w:rsidP="00755C19">
      <w:r>
        <w:t>Enescu este nevoit să plece în Fra</w:t>
      </w:r>
      <w:r>
        <w:t>nţa după terminarea războiului.</w:t>
      </w:r>
      <w:r>
        <w:t>Un alt motiv de depresie pentru</w:t>
      </w:r>
      <w:r>
        <w:t xml:space="preserve"> Maria</w:t>
      </w:r>
      <w:r w:rsidR="002766A0">
        <w:t xml:space="preserve">. </w:t>
      </w:r>
      <w:r>
        <w:t>Aşa ca, imediat, Maruca decide să se sinucidă turnându-şi acid pe faţă.</w:t>
      </w:r>
      <w:r w:rsidR="002766A0" w:rsidRPr="002766A0">
        <w:t xml:space="preserve"> Dupa tentativa ei de sinucidere, Enescu s-a întors de urgenţă la Bucureşti, acolo unde a cumpărat o casă, pe Calea Victoriei, în care i-a fost alături. Între timp, in 1937, s-au căsătorit.</w:t>
      </w:r>
    </w:p>
    <w:p w:rsidR="002766A0" w:rsidRDefault="002766A0" w:rsidP="002766A0">
      <w:r>
        <w:t xml:space="preserve">Copii Mariei îl detestau pe Enescu </w:t>
      </w:r>
      <w:r>
        <w:t>“O slujbă religioasă sfinţi căsătoria lor, în prezenţa Cellei Delavrancea, ca martoră, în noua lor locuinţă, un apartament într-un imobil cu vedere spre Cişmigiu. Preotul începuse slujba, când deodată s-a deschis uşa apărand Alice, fiica Marucăi. Făra a saluta preotul, a sărutat-o pe maică-sa, apoi uitându-se prelung la Enescu care-i întindea mana, i-a întors spatele şi a plecat trântind uşa.</w:t>
      </w:r>
    </w:p>
    <w:p w:rsidR="002766A0" w:rsidRDefault="002766A0" w:rsidP="002766A0">
      <w:r>
        <w:t>Alice îl detesta pe Enescu, considerându-l, prin originea sa modestă, nedemn de a se căsători cu o prinţesă”</w:t>
      </w:r>
    </w:p>
    <w:p w:rsidR="002766A0" w:rsidRDefault="002766A0" w:rsidP="002766A0">
      <w:r w:rsidRPr="002766A0">
        <w:t>În ultimii ani ai vieții a compus Cvartetul de coarde Nr. 2, Simfonia de Cameră pentru douăsprezece instrumente soliste, a desăvârșit Poemul simfonic Vox Maris pentru soprană, tenor, cor și orchestră, schițat încă din 1929, Simfoniile Nr. 4 și 5 rămase neterminate (au fost orchestrate mai târziu de compozitorul Pascal Bentoiu).</w:t>
      </w:r>
    </w:p>
    <w:p w:rsidR="002766A0" w:rsidRDefault="002766A0" w:rsidP="002766A0">
      <w:r w:rsidRPr="002766A0">
        <w:t>Au renunţat amândoi la România şi s-au mutat la Paris, acolo unde compozitorul şi moare. Slăbit şi pe jumătate paralizat el a rămas lucid până în ultima clipă. Maruca moare 13 ani mai târziu în Elveţia, însă amândoi sunt îngropaţi în acelaşi cimitir din Paris.</w:t>
      </w:r>
    </w:p>
    <w:p w:rsidR="00135BFE" w:rsidRPr="00315D77" w:rsidRDefault="002766A0">
      <w:r w:rsidRPr="002766A0">
        <w:lastRenderedPageBreak/>
        <w:t>Până în 1949, deși aflat în străinătate, a deținut încă funcția de președinte al Societății Compozitorilor din România. La 22-23 octombrie 1949 Societatea a fost înlocuită de Uniunea Compozitorilor, în care Enescu nu mai figura nici ca membru.</w:t>
      </w:r>
    </w:p>
    <w:sectPr w:rsidR="00135BFE" w:rsidRPr="00315D77" w:rsidSect="0071363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D21C4"/>
    <w:rsid w:val="00135BFE"/>
    <w:rsid w:val="001D21C4"/>
    <w:rsid w:val="002766A0"/>
    <w:rsid w:val="00315D77"/>
    <w:rsid w:val="003F62FB"/>
    <w:rsid w:val="006439AC"/>
    <w:rsid w:val="00713638"/>
    <w:rsid w:val="00755C19"/>
    <w:rsid w:val="007C6DFB"/>
    <w:rsid w:val="00F2030D"/>
    <w:rsid w:val="00FB77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638"/>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151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9563E-684C-4460-9699-CD3326E2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3</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Daiana</dc:creator>
  <cp:lastModifiedBy>Daiana</cp:lastModifiedBy>
  <cp:revision>2</cp:revision>
  <dcterms:created xsi:type="dcterms:W3CDTF">2020-05-05T16:12:00Z</dcterms:created>
  <dcterms:modified xsi:type="dcterms:W3CDTF">2020-05-06T14:30:00Z</dcterms:modified>
</cp:coreProperties>
</file>