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B257B5" w:rsidRDefault="00B257B5"/>
    <w:p w:rsidR="002344FB" w:rsidRDefault="002344FB">
      <w:pPr>
        <w:rPr>
          <w:rFonts w:ascii="Times New Roman" w:hAnsi="Times New Roman" w:cs="Times New Roman"/>
          <w:sz w:val="24"/>
          <w:szCs w:val="24"/>
        </w:rPr>
      </w:pPr>
      <w:r w:rsidRPr="002344FB">
        <w:rPr>
          <w:rFonts w:ascii="Times New Roman" w:hAnsi="Times New Roman" w:cs="Times New Roman"/>
          <w:sz w:val="24"/>
          <w:szCs w:val="24"/>
        </w:rPr>
        <w:t>Sistemul nervos central, denumit si nevrax, are la baza miliarde de neuroni si este format din encefal, zona in care se afla creierul, din craniu si din maduva spinarii, care se regaseste de-a lungul coloanei vertebrale. Afectarea, intr-un grad mai mic sau mai mare, oricareia dintre aceste componente, conduce la aparitia bolilor sistemului nervos central, mare parte dintre ele ireversibile.</w:t>
      </w:r>
    </w:p>
    <w:p w:rsidR="00737AA2" w:rsidRDefault="00FD54EF" w:rsidP="001740F5">
      <w:pPr>
        <w:rPr>
          <w:rFonts w:ascii="Times New Roman" w:hAnsi="Times New Roman" w:cs="Times New Roman"/>
          <w:sz w:val="24"/>
          <w:szCs w:val="24"/>
        </w:rPr>
      </w:pPr>
      <w:r w:rsidRPr="00FD54EF">
        <w:rPr>
          <w:rFonts w:ascii="Times New Roman" w:hAnsi="Times New Roman" w:cs="Times New Roman"/>
          <w:sz w:val="24"/>
          <w:szCs w:val="24"/>
        </w:rPr>
        <w:t>Orice disfunctie a sistemului nervos se poate manifesta prin tulburari de vedere, vorbire, mers, perceptie sau gandire. Dintre cele mai comune boli amintim boala Parkinson, maladia Alzheimer, boala Huntington, epilepsia, paralizia, scleroza, autismul, meningita, nevroza, sciatica si hipertensiune intracraniana. Totodata, depresia, anxietatea, hiperactivitatea si durerile de cap pot fi manifestari care atesta o dereglare la nivelul sistemului nervos.</w:t>
      </w:r>
    </w:p>
    <w:p w:rsidR="001740F5" w:rsidRDefault="001740F5" w:rsidP="001740F5">
      <w:pPr>
        <w:rPr>
          <w:rFonts w:ascii="Times New Roman" w:hAnsi="Times New Roman" w:cs="Times New Roman"/>
          <w:sz w:val="24"/>
          <w:szCs w:val="24"/>
        </w:rPr>
      </w:pPr>
      <w:r>
        <w:rPr>
          <w:rFonts w:ascii="Times New Roman" w:hAnsi="Times New Roman" w:cs="Times New Roman"/>
          <w:sz w:val="24"/>
          <w:szCs w:val="24"/>
        </w:rPr>
        <w:t xml:space="preserve">   Unele dintre cele mai comune </w:t>
      </w:r>
      <w:r w:rsidR="004A1529">
        <w:rPr>
          <w:rFonts w:ascii="Times New Roman" w:hAnsi="Times New Roman" w:cs="Times New Roman"/>
          <w:sz w:val="24"/>
          <w:szCs w:val="24"/>
        </w:rPr>
        <w:t>bolii</w:t>
      </w:r>
      <w:r w:rsidR="00C404BD">
        <w:rPr>
          <w:rFonts w:ascii="Times New Roman" w:hAnsi="Times New Roman" w:cs="Times New Roman"/>
          <w:sz w:val="24"/>
          <w:szCs w:val="24"/>
        </w:rPr>
        <w:t xml:space="preserve"> ale sistemului nervos </w:t>
      </w:r>
      <w:r w:rsidR="00D404D9">
        <w:rPr>
          <w:rFonts w:ascii="Times New Roman" w:hAnsi="Times New Roman" w:cs="Times New Roman"/>
          <w:sz w:val="24"/>
          <w:szCs w:val="24"/>
        </w:rPr>
        <w:t>sunt:</w:t>
      </w:r>
    </w:p>
    <w:p w:rsidR="0046475A" w:rsidRPr="00640EE4" w:rsidRDefault="00147A0C" w:rsidP="00640EE4">
      <w:pPr>
        <w:pStyle w:val="Listparagraf"/>
        <w:numPr>
          <w:ilvl w:val="0"/>
          <w:numId w:val="1"/>
        </w:numPr>
        <w:rPr>
          <w:rFonts w:ascii="Times New Roman" w:hAnsi="Times New Roman" w:cs="Times New Roman"/>
          <w:sz w:val="24"/>
          <w:szCs w:val="24"/>
        </w:rPr>
      </w:pPr>
      <w:r w:rsidRPr="00147A0C">
        <w:rPr>
          <w:rFonts w:ascii="Times New Roman" w:hAnsi="Times New Roman" w:cs="Times New Roman"/>
          <w:sz w:val="24"/>
          <w:szCs w:val="24"/>
        </w:rPr>
        <w:t>Alzheimer</w:t>
      </w:r>
      <w:r>
        <w:rPr>
          <w:rFonts w:ascii="Times New Roman" w:hAnsi="Times New Roman" w:cs="Times New Roman"/>
          <w:sz w:val="24"/>
          <w:szCs w:val="24"/>
        </w:rPr>
        <w:t xml:space="preserve"> : </w:t>
      </w:r>
      <w:r w:rsidR="0070012C" w:rsidRPr="0070012C">
        <w:rPr>
          <w:rFonts w:ascii="Times New Roman" w:hAnsi="Times New Roman" w:cs="Times New Roman"/>
          <w:sz w:val="24"/>
          <w:szCs w:val="24"/>
        </w:rPr>
        <w:t>este o afecțiune degenerativă progresivă a creierului care apare mai ales la persoane de vârstă înaintată, producând o deteriorare din ce în ce mai accentuată a funcțiilor de cunoaștere ale creierului, cu pierderea capacităților intelectuale ale individului și a valorii sociale a personalității sale, asociată cu tulburări de comportament, ceea ce realizează starea cunoscută sub numele de demență (din latină: demens)</w:t>
      </w:r>
    </w:p>
    <w:p w:rsidR="0046475A" w:rsidRDefault="00640EE4" w:rsidP="0046475A">
      <w:pPr>
        <w:rPr>
          <w:rFonts w:ascii="Times New Roman" w:hAnsi="Times New Roman" w:cs="Times New Roman"/>
          <w:sz w:val="24"/>
          <w:szCs w:val="24"/>
        </w:rPr>
      </w:pPr>
      <w:r>
        <w:rPr>
          <w:rFonts w:ascii="Times New Roman" w:hAnsi="Times New Roman" w:cs="Times New Roman"/>
          <w:sz w:val="24"/>
          <w:szCs w:val="24"/>
        </w:rPr>
        <w:t xml:space="preserve">         </w:t>
      </w:r>
      <w:r w:rsidR="0020175C" w:rsidRPr="0046475A">
        <w:rPr>
          <w:rFonts w:ascii="Times New Roman" w:hAnsi="Times New Roman" w:cs="Times New Roman"/>
          <w:sz w:val="24"/>
          <w:szCs w:val="24"/>
        </w:rPr>
        <w:t>Boala și modificările organice din creier care o însoțesc au fost descrise pentru prima dată de Alois Alzheimer, psihiatru și neuropatolog german. Denumirea de „boală Alzheimer” a fost utilizată pentru prima dată de psihiatrul german Emil Kraepelin în manualul său de psihiatrie ("Lehrbuch der Psychiatrie", 1911). Această boală reprezintă forma cea mai comună de declin mintal la persoanele în vârstă și a devenit tot mai frecventă o dată cu creșterea longevității.</w:t>
      </w:r>
    </w:p>
    <w:p w:rsidR="00640EE4" w:rsidRDefault="00D948E7" w:rsidP="00640EE4">
      <w:pPr>
        <w:pStyle w:val="Listparagraf"/>
        <w:numPr>
          <w:ilvl w:val="0"/>
          <w:numId w:val="1"/>
        </w:numPr>
        <w:rPr>
          <w:rFonts w:ascii="Times New Roman" w:hAnsi="Times New Roman" w:cs="Times New Roman"/>
          <w:sz w:val="24"/>
          <w:szCs w:val="24"/>
        </w:rPr>
      </w:pPr>
      <w:r w:rsidRPr="00D948E7">
        <w:rPr>
          <w:rFonts w:ascii="Times New Roman" w:hAnsi="Times New Roman" w:cs="Times New Roman"/>
          <w:sz w:val="24"/>
          <w:szCs w:val="24"/>
        </w:rPr>
        <w:t>Autism</w:t>
      </w:r>
      <w:r>
        <w:rPr>
          <w:rFonts w:ascii="Times New Roman" w:hAnsi="Times New Roman" w:cs="Times New Roman"/>
          <w:sz w:val="24"/>
          <w:szCs w:val="24"/>
        </w:rPr>
        <w:t xml:space="preserve"> : </w:t>
      </w:r>
      <w:r w:rsidR="00D9356E" w:rsidRPr="00D9356E">
        <w:rPr>
          <w:rFonts w:ascii="Times New Roman" w:hAnsi="Times New Roman" w:cs="Times New Roman"/>
          <w:sz w:val="24"/>
          <w:szCs w:val="24"/>
        </w:rPr>
        <w:t>este un nume generic pentru o serie de tulburări comportamentale fundamentale.</w:t>
      </w:r>
      <w:r w:rsidR="00D9356E">
        <w:rPr>
          <w:rFonts w:ascii="Times New Roman" w:hAnsi="Times New Roman" w:cs="Times New Roman"/>
          <w:sz w:val="24"/>
          <w:szCs w:val="24"/>
        </w:rPr>
        <w:t xml:space="preserve"> </w:t>
      </w:r>
      <w:r w:rsidR="00A35345" w:rsidRPr="00A35345">
        <w:rPr>
          <w:rFonts w:ascii="Times New Roman" w:hAnsi="Times New Roman" w:cs="Times New Roman"/>
          <w:sz w:val="24"/>
          <w:szCs w:val="24"/>
        </w:rPr>
        <w:t>Cauzele autismului nu sunt încă înțelese complet, dar se crede că tulburările se datorează unor defecțiuni genetice, ale unor interacțiuni între gene sau mutații rare cu efecte majore. În unele cazuri rare, autismul este asociat cu agenți teratogeni (care produc defecte natale). Studii asupra unor populații mari au demonstrat că nu există nicio legătură între vaccinări, autism și thimerosal.Studiul lui Andrew Wakefield care a inițiat o campanie de presă și a determinat unii părinți să nu-și vaccineze copiii a fost discreditat iar jurnalistul de investigație Brian Deer a arătat că datele folosite în studiu au fost o fraudă științifică.</w:t>
      </w:r>
    </w:p>
    <w:p w:rsidR="00A35345" w:rsidRDefault="00DE3218" w:rsidP="00A35345">
      <w:pPr>
        <w:ind w:left="360"/>
        <w:rPr>
          <w:rFonts w:ascii="Times New Roman" w:hAnsi="Times New Roman" w:cs="Times New Roman"/>
          <w:sz w:val="24"/>
          <w:szCs w:val="24"/>
        </w:rPr>
      </w:pPr>
      <w:r>
        <w:rPr>
          <w:rFonts w:ascii="Times New Roman" w:hAnsi="Times New Roman" w:cs="Times New Roman"/>
          <w:sz w:val="24"/>
          <w:szCs w:val="24"/>
        </w:rPr>
        <w:t>Simptome</w:t>
      </w:r>
      <w:r w:rsidR="00BB68CE">
        <w:rPr>
          <w:rFonts w:ascii="Times New Roman" w:hAnsi="Times New Roman" w:cs="Times New Roman"/>
          <w:sz w:val="24"/>
          <w:szCs w:val="24"/>
        </w:rPr>
        <w:t xml:space="preserve">: </w:t>
      </w:r>
      <w:r w:rsidR="00BB68CE" w:rsidRPr="00BB68CE">
        <w:rPr>
          <w:rFonts w:ascii="Times New Roman" w:hAnsi="Times New Roman" w:cs="Times New Roman"/>
          <w:sz w:val="24"/>
          <w:szCs w:val="24"/>
        </w:rPr>
        <w:t>Autismul presupune o paletă de numeroase simptome, de la forme ușoare până la cele mai grave. Acestea variază ca intensitate și apariție (unele persoane pot prezenta anumite simptome, iar altele nu). Indiferent de gradul de afectare, un copil cu autism prezintă anomalii în 3 arii esențiale ale dezvoltării: socio-emoțională, comunicare, sferă de interese și activități</w:t>
      </w:r>
      <w:r w:rsidR="00BB68CE">
        <w:rPr>
          <w:rFonts w:ascii="Times New Roman" w:hAnsi="Times New Roman" w:cs="Times New Roman"/>
          <w:sz w:val="24"/>
          <w:szCs w:val="24"/>
        </w:rPr>
        <w:t xml:space="preserve">. </w:t>
      </w:r>
    </w:p>
    <w:p w:rsidR="00902FF9" w:rsidRDefault="000874B7" w:rsidP="00A35345">
      <w:pPr>
        <w:ind w:left="360"/>
        <w:rPr>
          <w:rFonts w:ascii="Times New Roman" w:hAnsi="Times New Roman" w:cs="Times New Roman"/>
          <w:sz w:val="24"/>
          <w:szCs w:val="24"/>
        </w:rPr>
      </w:pPr>
      <w:r>
        <w:rPr>
          <w:rFonts w:ascii="Times New Roman" w:hAnsi="Times New Roman" w:cs="Times New Roman"/>
          <w:sz w:val="24"/>
          <w:szCs w:val="24"/>
        </w:rPr>
        <w:t xml:space="preserve">Diagnostic: </w:t>
      </w:r>
      <w:r w:rsidR="00453773" w:rsidRPr="00453773">
        <w:rPr>
          <w:rFonts w:ascii="Times New Roman" w:hAnsi="Times New Roman" w:cs="Times New Roman"/>
          <w:sz w:val="24"/>
          <w:szCs w:val="24"/>
        </w:rPr>
        <w:t>Diagnosticul se bazează pe comportament, nu pe cauză sau mecanism.Potrivit DSM-5, autism se caracterizează prin deficite persistente în comunicarea și interacțiunea socială în diferite contexte, precum și prin tipare limitate, repetitive de comportament, interese și activități. Aceste deficite sunt prezente în copilăria timpurie, de obicei înainte de vârsta de trei ani și duc la deteriorare funcțională cu semnificație clinică considerabilă. Exemple de simptome sunt lipsa reciprocității sociale sau emoționale, uzul stereotipat și repetitiv al limbajului sau limbajul idiosincrat și preocuparea persistentă legată de obicete neuzitate. Tulburarea nu trebuie să se explice mai bine prin sindromul Rett, dizabilitate intelectuală sau întârziere generală de dezvoltare</w:t>
      </w:r>
      <w:r w:rsidR="006105A6">
        <w:rPr>
          <w:rFonts w:ascii="Times New Roman" w:hAnsi="Times New Roman" w:cs="Times New Roman"/>
          <w:sz w:val="24"/>
          <w:szCs w:val="24"/>
        </w:rPr>
        <w:t xml:space="preserve"> cu </w:t>
      </w:r>
      <w:r w:rsidR="00902FF9" w:rsidRPr="00902FF9">
        <w:rPr>
          <w:rFonts w:ascii="Times New Roman" w:hAnsi="Times New Roman" w:cs="Times New Roman"/>
          <w:sz w:val="24"/>
          <w:szCs w:val="24"/>
        </w:rPr>
        <w:t xml:space="preserve">privire la istoria de dezvoltare și examinând fizic copilul. Dacă sunt justificate, diagnosticul și evaluările sunt făcute cu ajutorul specialiștilor în ASD, observându- </w:t>
      </w:r>
    </w:p>
    <w:p w:rsidR="00BB68CE" w:rsidRDefault="00BB68CE" w:rsidP="00A35345">
      <w:pPr>
        <w:ind w:left="360"/>
        <w:rPr>
          <w:rFonts w:ascii="Times New Roman" w:hAnsi="Times New Roman" w:cs="Times New Roman"/>
          <w:sz w:val="24"/>
          <w:szCs w:val="24"/>
        </w:rPr>
      </w:pPr>
    </w:p>
    <w:p w:rsidR="006105A6" w:rsidRPr="00476D91" w:rsidRDefault="00AC173F" w:rsidP="006105A6">
      <w:pPr>
        <w:pStyle w:val="Listparagraf"/>
        <w:numPr>
          <w:ilvl w:val="0"/>
          <w:numId w:val="1"/>
        </w:numPr>
        <w:rPr>
          <w:rFonts w:ascii="Times New Roman" w:hAnsi="Times New Roman" w:cs="Times New Roman"/>
          <w:b/>
          <w:bCs/>
          <w:i/>
          <w:iCs/>
          <w:sz w:val="24"/>
          <w:szCs w:val="24"/>
        </w:rPr>
      </w:pPr>
      <w:r>
        <w:rPr>
          <w:rFonts w:ascii="Times New Roman" w:hAnsi="Times New Roman" w:cs="Times New Roman"/>
          <w:b/>
          <w:bCs/>
          <w:i/>
          <w:iCs/>
          <w:sz w:val="24"/>
          <w:szCs w:val="24"/>
        </w:rPr>
        <w:t xml:space="preserve">Meningită </w:t>
      </w:r>
      <w:r w:rsidR="00F91733">
        <w:rPr>
          <w:rFonts w:ascii="Times New Roman" w:hAnsi="Times New Roman" w:cs="Times New Roman"/>
          <w:b/>
          <w:bCs/>
          <w:i/>
          <w:iCs/>
          <w:sz w:val="24"/>
          <w:szCs w:val="24"/>
        </w:rPr>
        <w:t xml:space="preserve">: </w:t>
      </w:r>
      <w:r w:rsidR="00476D91" w:rsidRPr="00476D91">
        <w:rPr>
          <w:rFonts w:ascii="Times New Roman" w:hAnsi="Times New Roman" w:cs="Times New Roman"/>
          <w:sz w:val="24"/>
          <w:szCs w:val="24"/>
        </w:rPr>
        <w:t>este o inflamație a membranelor de protecție care învelesccreierul și măduva spinării, cunoscute sub denumirea colectivă de meninge. Inflamația poate fi provocată de infecția cu virusuri, bacterii sau alte microorganisme, sau, în cazuri mai rare, de anumite medicamente. Meningita poate fi letală din cauza proximității inflamației față de creier și măduva spinării; prin urmare, afecțiunea este clasificată drept urgență medicală.</w:t>
      </w:r>
    </w:p>
    <w:p w:rsidR="00893FC4" w:rsidRPr="00893FC4" w:rsidRDefault="00F31312" w:rsidP="00893FC4">
      <w:pPr>
        <w:ind w:left="360"/>
        <w:rPr>
          <w:rFonts w:ascii="Times New Roman" w:hAnsi="Times New Roman" w:cs="Times New Roman"/>
          <w:sz w:val="24"/>
          <w:szCs w:val="24"/>
        </w:rPr>
      </w:pPr>
      <w:r w:rsidRPr="0079035C">
        <w:rPr>
          <w:rFonts w:ascii="Times New Roman" w:hAnsi="Times New Roman" w:cs="Times New Roman"/>
          <w:sz w:val="24"/>
          <w:szCs w:val="24"/>
        </w:rPr>
        <w:t>Cele mai frecvente simptome ale meningitei includ: durere de cap și redoare (înțepenirea cefei) asociate cu febră, confuzie sau nivel scăzut de conștiență, vărsături și intoleranță la lumină (fotofobie) sau zgomot (fonofobie). De regulă, copiii prezintă numai simptome nespecifice, cum sunt iritabilitatea și somnolența. Prezența unei erupții cutanate poate indica o</w:t>
      </w:r>
      <w:r w:rsidR="0079035C" w:rsidRPr="0079035C">
        <w:rPr>
          <w:rFonts w:ascii="Times New Roman" w:hAnsi="Times New Roman" w:cs="Times New Roman"/>
          <w:sz w:val="24"/>
          <w:szCs w:val="24"/>
        </w:rPr>
        <w:t xml:space="preserve"> </w:t>
      </w:r>
      <w:r w:rsidR="00893FC4" w:rsidRPr="00893FC4">
        <w:rPr>
          <w:rFonts w:ascii="Times New Roman" w:hAnsi="Times New Roman" w:cs="Times New Roman"/>
          <w:sz w:val="24"/>
          <w:szCs w:val="24"/>
        </w:rPr>
        <w:t>anumită cauză a meningitei; de exemplu, meningita cauzată de meningococ poate fi însoțită de o erupție cutanată caracteristică.</w:t>
      </w:r>
    </w:p>
    <w:p w:rsidR="00476D91" w:rsidRDefault="00893FC4" w:rsidP="00893FC4">
      <w:pPr>
        <w:pStyle w:val="Listparagraf"/>
        <w:numPr>
          <w:ilvl w:val="0"/>
          <w:numId w:val="1"/>
        </w:numPr>
        <w:rPr>
          <w:rFonts w:ascii="Times New Roman" w:hAnsi="Times New Roman" w:cs="Times New Roman"/>
          <w:sz w:val="24"/>
          <w:szCs w:val="24"/>
        </w:rPr>
      </w:pPr>
      <w:r w:rsidRPr="00893FC4">
        <w:rPr>
          <w:rFonts w:ascii="Times New Roman" w:hAnsi="Times New Roman" w:cs="Times New Roman"/>
          <w:sz w:val="24"/>
          <w:szCs w:val="24"/>
        </w:rPr>
        <w:t>Diagnosticul de meningită este stabilit sau exclus în urma efectuării unei puncții lombare. Procedura constă în introducerea unui ac în coloana vertebrală în scopul prelevării unei mostre de lichid cefalorahidian (LCR) care înconjoară creierul și măduva spinării. Analiza LCR se efectuează în cadrul unui laborator medical.</w:t>
      </w:r>
    </w:p>
    <w:p w:rsidR="00B56251" w:rsidRDefault="00B56251" w:rsidP="00B56251">
      <w:pPr>
        <w:rPr>
          <w:rFonts w:ascii="Times New Roman" w:hAnsi="Times New Roman" w:cs="Times New Roman"/>
          <w:sz w:val="24"/>
          <w:szCs w:val="24"/>
        </w:rPr>
      </w:pPr>
      <w:r>
        <w:rPr>
          <w:rFonts w:ascii="Times New Roman" w:hAnsi="Times New Roman" w:cs="Times New Roman"/>
          <w:sz w:val="24"/>
          <w:szCs w:val="24"/>
        </w:rPr>
        <w:t xml:space="preserve">   </w:t>
      </w:r>
      <w:r w:rsidRPr="00B56251">
        <w:rPr>
          <w:rFonts w:ascii="Times New Roman" w:hAnsi="Times New Roman" w:cs="Times New Roman"/>
          <w:sz w:val="24"/>
          <w:szCs w:val="24"/>
        </w:rPr>
        <w:t>Tratamentul primar în cazul meningitei acute constă în administrarea imediată de antibiotice și, în unele cazuri, de medicamente antivirale. De asemenea, se pot administra corticosteroizi pentru a împiedica eventualele complicații în urma inflamației excesive. Meningita poate determina consecințe de durată, cum sunt pierderea auzului,  epilepsie,  hidrocefalie  și deficiențe cognitive, îndeosebi dacă nu este tratată prompt. Unele forme de meningită (cum sunt cele asociate infecției cu meningococ, Haemophilus influenzae tip B, pneumococ sau cu virusul oreionului) pot fi prevenite prin imunizare.</w:t>
      </w:r>
    </w:p>
    <w:p w:rsidR="00834536" w:rsidRDefault="00834536" w:rsidP="00834536">
      <w:pPr>
        <w:pStyle w:val="Listparagraf"/>
        <w:numPr>
          <w:ilvl w:val="0"/>
          <w:numId w:val="1"/>
        </w:numPr>
        <w:rPr>
          <w:rFonts w:ascii="Times New Roman" w:hAnsi="Times New Roman" w:cs="Times New Roman"/>
          <w:sz w:val="24"/>
          <w:szCs w:val="24"/>
        </w:rPr>
      </w:pPr>
      <w:r w:rsidRPr="00834536">
        <w:rPr>
          <w:rFonts w:ascii="Times New Roman" w:hAnsi="Times New Roman" w:cs="Times New Roman"/>
          <w:sz w:val="24"/>
          <w:szCs w:val="24"/>
        </w:rPr>
        <w:t>Nevroză</w:t>
      </w:r>
      <w:r>
        <w:rPr>
          <w:rFonts w:ascii="Times New Roman" w:hAnsi="Times New Roman" w:cs="Times New Roman"/>
          <w:sz w:val="24"/>
          <w:szCs w:val="24"/>
        </w:rPr>
        <w:t xml:space="preserve"> : </w:t>
      </w:r>
      <w:r w:rsidR="00AF7967" w:rsidRPr="00AF7967">
        <w:rPr>
          <w:rFonts w:ascii="Times New Roman" w:hAnsi="Times New Roman" w:cs="Times New Roman"/>
          <w:sz w:val="24"/>
          <w:szCs w:val="24"/>
        </w:rPr>
        <w:t>Nevroza, potrivit concepțiilor contemporane, se determină ca o boală, condiționată de situația conflictuală psihogenă acută sau cronică extraordinară în urma tulburării interrelațiilor umane, ce se manifestă cu precădere prin dereglarea funcțiilor sistemelor emotiv, vegetativ și endocrin.</w:t>
      </w:r>
    </w:p>
    <w:p w:rsidR="00AF7967" w:rsidRDefault="00A631B4" w:rsidP="00AF7967">
      <w:pPr>
        <w:ind w:left="360"/>
        <w:rPr>
          <w:rFonts w:ascii="Times New Roman" w:hAnsi="Times New Roman" w:cs="Times New Roman"/>
          <w:sz w:val="24"/>
          <w:szCs w:val="24"/>
        </w:rPr>
      </w:pPr>
      <w:r w:rsidRPr="00A631B4">
        <w:rPr>
          <w:rFonts w:ascii="Times New Roman" w:hAnsi="Times New Roman" w:cs="Times New Roman"/>
          <w:sz w:val="24"/>
          <w:szCs w:val="24"/>
        </w:rPr>
        <w:t>Nevroza se caracterizează prin reversibilitatea dereglărilor patologice, independent de vechimea procesului, prin specificitatea manifestărilor clinice cu dominarea perturbărilor emoțional afective și somatovegetative, prin păstrarea atitudinii critice a pacientului față de boală. Particularitățile tabloului clinic al nevrozei depind nu numai de caracterul situației conflictuale și emotive, dar și de personalitatea individului, specificând diverse variante clinice.</w:t>
      </w:r>
    </w:p>
    <w:p w:rsidR="007D2EC2" w:rsidRDefault="007D2EC2" w:rsidP="00AF7967">
      <w:pPr>
        <w:ind w:left="360"/>
        <w:rPr>
          <w:rFonts w:ascii="Times New Roman" w:hAnsi="Times New Roman" w:cs="Times New Roman"/>
          <w:sz w:val="24"/>
          <w:szCs w:val="24"/>
        </w:rPr>
      </w:pPr>
      <w:r>
        <w:rPr>
          <w:rFonts w:ascii="Times New Roman" w:hAnsi="Times New Roman" w:cs="Times New Roman"/>
          <w:sz w:val="24"/>
          <w:szCs w:val="24"/>
        </w:rPr>
        <w:t xml:space="preserve">Există trei tipuri de </w:t>
      </w:r>
      <w:r w:rsidR="0095530E">
        <w:rPr>
          <w:rFonts w:ascii="Times New Roman" w:hAnsi="Times New Roman" w:cs="Times New Roman"/>
          <w:sz w:val="24"/>
          <w:szCs w:val="24"/>
        </w:rPr>
        <w:t>Nevroze</w:t>
      </w:r>
      <w:r>
        <w:rPr>
          <w:rFonts w:ascii="Times New Roman" w:hAnsi="Times New Roman" w:cs="Times New Roman"/>
          <w:sz w:val="24"/>
          <w:szCs w:val="24"/>
        </w:rPr>
        <w:t>:</w:t>
      </w:r>
    </w:p>
    <w:p w:rsidR="006677FB" w:rsidRDefault="00257248" w:rsidP="006677FB">
      <w:pPr>
        <w:pStyle w:val="Listparagraf"/>
        <w:numPr>
          <w:ilvl w:val="0"/>
          <w:numId w:val="1"/>
        </w:numPr>
        <w:rPr>
          <w:rFonts w:ascii="Times New Roman" w:hAnsi="Times New Roman" w:cs="Times New Roman"/>
          <w:sz w:val="24"/>
          <w:szCs w:val="24"/>
        </w:rPr>
      </w:pPr>
      <w:r w:rsidRPr="00257248">
        <w:rPr>
          <w:rFonts w:ascii="Times New Roman" w:hAnsi="Times New Roman" w:cs="Times New Roman"/>
          <w:sz w:val="24"/>
          <w:szCs w:val="24"/>
        </w:rPr>
        <w:t>Nevroza astenică</w:t>
      </w:r>
    </w:p>
    <w:p w:rsidR="00257248" w:rsidRDefault="0004249D" w:rsidP="006677FB">
      <w:pPr>
        <w:pStyle w:val="Listparagraf"/>
        <w:numPr>
          <w:ilvl w:val="0"/>
          <w:numId w:val="1"/>
        </w:numPr>
        <w:rPr>
          <w:rFonts w:ascii="Times New Roman" w:hAnsi="Times New Roman" w:cs="Times New Roman"/>
          <w:sz w:val="24"/>
          <w:szCs w:val="24"/>
        </w:rPr>
      </w:pPr>
      <w:r w:rsidRPr="0004249D">
        <w:rPr>
          <w:rFonts w:ascii="Times New Roman" w:hAnsi="Times New Roman" w:cs="Times New Roman"/>
          <w:sz w:val="24"/>
          <w:szCs w:val="24"/>
        </w:rPr>
        <w:t>Nevroza isterică</w:t>
      </w:r>
    </w:p>
    <w:p w:rsidR="0004249D" w:rsidRPr="006677FB" w:rsidRDefault="00915CDA" w:rsidP="006677FB">
      <w:pPr>
        <w:pStyle w:val="Listparagraf"/>
        <w:numPr>
          <w:ilvl w:val="0"/>
          <w:numId w:val="1"/>
        </w:numPr>
        <w:rPr>
          <w:rFonts w:ascii="Times New Roman" w:hAnsi="Times New Roman" w:cs="Times New Roman"/>
          <w:sz w:val="24"/>
          <w:szCs w:val="24"/>
        </w:rPr>
      </w:pPr>
      <w:r w:rsidRPr="00915CDA">
        <w:rPr>
          <w:rFonts w:ascii="Times New Roman" w:hAnsi="Times New Roman" w:cs="Times New Roman"/>
          <w:sz w:val="24"/>
          <w:szCs w:val="24"/>
        </w:rPr>
        <w:t>Nevroza obsesivă</w:t>
      </w:r>
    </w:p>
    <w:sectPr w:rsidR="0004249D" w:rsidRPr="006677FB">
      <w:headerReference w:type="even" r:id="rId7"/>
      <w:headerReference w:type="default" r:id="rId8"/>
      <w:footerReference w:type="even" r:id="rId9"/>
      <w:footerReference w:type="default" r:id="rId10"/>
      <w:pgSz w:w="11906" w:h="16838"/>
      <w:pgMar w:top="1417" w:right="1417" w:bottom="1417" w:left="1417"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B257B5" w:rsidRDefault="00B257B5" w:rsidP="00B257B5">
      <w:r>
        <w:separator/>
      </w:r>
    </w:p>
  </w:endnote>
  <w:endnote w:type="continuationSeparator" w:id="0">
    <w:p w:rsidR="00B257B5" w:rsidRDefault="00B257B5" w:rsidP="00B257B5">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decorative"/>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decorative"/>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Calibri Light">
    <w:panose1 w:val="020F0302020204030204"/>
    <w:charset w:val="00"/>
    <w:family w:val="swiss"/>
    <w:pitch w:val="variable"/>
    <w:sig w:usb0="A00002EF" w:usb1="4000207B"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rPr>
        <w:rStyle w:val="Numrdepagin"/>
      </w:rPr>
      <w:id w:val="-1784644415"/>
      <w:docPartObj>
        <w:docPartGallery w:val="Page Numbers (Bottom of Page)"/>
        <w:docPartUnique/>
      </w:docPartObj>
    </w:sdtPr>
    <w:sdtContent>
      <w:p w:rsidR="00A65ACD" w:rsidRDefault="00A65ACD" w:rsidP="00FD0716">
        <w:pPr>
          <w:pStyle w:val="Subsol"/>
          <w:framePr w:wrap="none" w:vAnchor="text" w:hAnchor="margin" w:y="1"/>
          <w:rPr>
            <w:rStyle w:val="Numrdepagin"/>
          </w:rPr>
        </w:pPr>
        <w:r>
          <w:rPr>
            <w:rStyle w:val="Numrdepagin"/>
          </w:rPr>
          <w:t xml:space="preserve">Pagina </w:t>
        </w:r>
        <w:r>
          <w:rPr>
            <w:rStyle w:val="Numrdepagin"/>
          </w:rPr>
          <w:fldChar w:fldCharType="begin"/>
        </w:r>
        <w:r>
          <w:rPr>
            <w:rStyle w:val="Numrdepagin"/>
          </w:rPr>
          <w:instrText xml:space="preserve"> PAGE </w:instrText>
        </w:r>
        <w:r>
          <w:rPr>
            <w:rStyle w:val="Numrdepagin"/>
          </w:rPr>
          <w:fldChar w:fldCharType="end"/>
        </w:r>
        <w:r>
          <w:rPr>
            <w:rStyle w:val="Numrdepagin"/>
          </w:rPr>
          <w:t xml:space="preserve"> din </w:t>
        </w:r>
        <w:r>
          <w:rPr>
            <w:rStyle w:val="Numrdepagin"/>
          </w:rPr>
          <w:fldChar w:fldCharType="begin"/>
        </w:r>
        <w:r>
          <w:rPr>
            <w:rStyle w:val="Numrdepagin"/>
          </w:rPr>
          <w:instrText xml:space="preserve"> NUMPAGES </w:instrText>
        </w:r>
        <w:r>
          <w:rPr>
            <w:rStyle w:val="Numrdepagin"/>
          </w:rPr>
          <w:fldChar w:fldCharType="end"/>
        </w:r>
      </w:p>
    </w:sdtContent>
  </w:sdt>
  <w:p w:rsidR="00B257B5" w:rsidRDefault="00B257B5" w:rsidP="00A65ACD">
    <w:pPr>
      <w:pStyle w:val="Subsol"/>
      <w:ind w:firstLine="360"/>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rPr>
        <w:rStyle w:val="Numrdepagin"/>
      </w:rPr>
      <w:id w:val="1195032321"/>
      <w:docPartObj>
        <w:docPartGallery w:val="Page Numbers (Bottom of Page)"/>
        <w:docPartUnique/>
      </w:docPartObj>
    </w:sdtPr>
    <w:sdtContent>
      <w:p w:rsidR="00A65ACD" w:rsidRDefault="00A65ACD" w:rsidP="00FD0716">
        <w:pPr>
          <w:pStyle w:val="Subsol"/>
          <w:framePr w:wrap="none" w:vAnchor="text" w:hAnchor="margin" w:y="1"/>
          <w:rPr>
            <w:rStyle w:val="Numrdepagin"/>
          </w:rPr>
        </w:pPr>
        <w:r>
          <w:rPr>
            <w:rStyle w:val="Numrdepagin"/>
          </w:rPr>
          <w:t xml:space="preserve">Pagina </w:t>
        </w:r>
        <w:r>
          <w:rPr>
            <w:rStyle w:val="Numrdepagin"/>
          </w:rPr>
          <w:fldChar w:fldCharType="begin"/>
        </w:r>
        <w:r>
          <w:rPr>
            <w:rStyle w:val="Numrdepagin"/>
          </w:rPr>
          <w:instrText xml:space="preserve"> PAGE </w:instrText>
        </w:r>
        <w:r>
          <w:rPr>
            <w:rStyle w:val="Numrdepagin"/>
          </w:rPr>
          <w:fldChar w:fldCharType="separate"/>
        </w:r>
        <w:r>
          <w:rPr>
            <w:rStyle w:val="Numrdepagin"/>
            <w:noProof/>
          </w:rPr>
          <w:t>1</w:t>
        </w:r>
        <w:r>
          <w:rPr>
            <w:rStyle w:val="Numrdepagin"/>
          </w:rPr>
          <w:fldChar w:fldCharType="end"/>
        </w:r>
        <w:r>
          <w:rPr>
            <w:rStyle w:val="Numrdepagin"/>
          </w:rPr>
          <w:t xml:space="preserve"> din </w:t>
        </w:r>
        <w:r>
          <w:rPr>
            <w:rStyle w:val="Numrdepagin"/>
          </w:rPr>
          <w:fldChar w:fldCharType="begin"/>
        </w:r>
        <w:r>
          <w:rPr>
            <w:rStyle w:val="Numrdepagin"/>
          </w:rPr>
          <w:instrText xml:space="preserve"> NUMPAGES </w:instrText>
        </w:r>
        <w:r>
          <w:rPr>
            <w:rStyle w:val="Numrdepagin"/>
          </w:rPr>
          <w:fldChar w:fldCharType="separate"/>
        </w:r>
        <w:r>
          <w:rPr>
            <w:rStyle w:val="Numrdepagin"/>
            <w:noProof/>
          </w:rPr>
          <w:t>1</w:t>
        </w:r>
        <w:r>
          <w:rPr>
            <w:rStyle w:val="Numrdepagin"/>
          </w:rPr>
          <w:fldChar w:fldCharType="end"/>
        </w:r>
      </w:p>
    </w:sdtContent>
  </w:sdt>
  <w:p w:rsidR="00B257B5" w:rsidRDefault="00B257B5" w:rsidP="00A65ACD">
    <w:pPr>
      <w:pStyle w:val="Subsol"/>
      <w:ind w:firstLine="360"/>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B257B5" w:rsidRDefault="00B257B5" w:rsidP="00B257B5">
      <w:r>
        <w:separator/>
      </w:r>
    </w:p>
  </w:footnote>
  <w:footnote w:type="continuationSeparator" w:id="0">
    <w:p w:rsidR="00B257B5" w:rsidRDefault="00B257B5" w:rsidP="00B257B5">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rPr>
        <w:rStyle w:val="Numrdepagin"/>
      </w:rPr>
      <w:id w:val="-1746877592"/>
      <w:docPartObj>
        <w:docPartGallery w:val="Page Numbers (Top of Page)"/>
        <w:docPartUnique/>
      </w:docPartObj>
    </w:sdtPr>
    <w:sdtContent>
      <w:p w:rsidR="00A65ACD" w:rsidRDefault="00A65ACD" w:rsidP="00FD0716">
        <w:pPr>
          <w:pStyle w:val="Antet"/>
          <w:framePr w:wrap="none" w:vAnchor="text" w:hAnchor="margin" w:y="1"/>
          <w:rPr>
            <w:rStyle w:val="Numrdepagin"/>
          </w:rPr>
        </w:pPr>
        <w:r>
          <w:rPr>
            <w:rStyle w:val="Numrdepagin"/>
          </w:rPr>
          <w:fldChar w:fldCharType="begin"/>
        </w:r>
        <w:r>
          <w:rPr>
            <w:rStyle w:val="Numrdepagin"/>
          </w:rPr>
          <w:instrText xml:space="preserve"> PAGE </w:instrText>
        </w:r>
        <w:r>
          <w:rPr>
            <w:rStyle w:val="Numrdepagin"/>
          </w:rPr>
          <w:fldChar w:fldCharType="end"/>
        </w:r>
      </w:p>
    </w:sdtContent>
  </w:sdt>
  <w:sdt>
    <w:sdtPr>
      <w:rPr>
        <w:rStyle w:val="Numrdepagin"/>
      </w:rPr>
      <w:id w:val="1703898016"/>
      <w:docPartObj>
        <w:docPartGallery w:val="Page Numbers (Top of Page)"/>
        <w:docPartUnique/>
      </w:docPartObj>
    </w:sdtPr>
    <w:sdtContent>
      <w:p w:rsidR="00A65ACD" w:rsidRDefault="00A65ACD" w:rsidP="00A65ACD">
        <w:pPr>
          <w:pStyle w:val="Antet"/>
          <w:framePr w:wrap="none" w:vAnchor="text" w:hAnchor="margin" w:xAlign="center" w:y="1"/>
          <w:ind w:firstLine="360"/>
          <w:rPr>
            <w:rStyle w:val="Numrdepagin"/>
          </w:rPr>
        </w:pPr>
        <w:r>
          <w:rPr>
            <w:rStyle w:val="Numrdepagin"/>
          </w:rPr>
          <w:fldChar w:fldCharType="begin"/>
        </w:r>
        <w:r>
          <w:rPr>
            <w:rStyle w:val="Numrdepagin"/>
          </w:rPr>
          <w:instrText xml:space="preserve"> PAGE </w:instrText>
        </w:r>
        <w:r>
          <w:rPr>
            <w:rStyle w:val="Numrdepagin"/>
          </w:rPr>
          <w:fldChar w:fldCharType="end"/>
        </w:r>
      </w:p>
    </w:sdtContent>
  </w:sdt>
  <w:sdt>
    <w:sdtPr>
      <w:rPr>
        <w:rStyle w:val="Numrdepagin"/>
      </w:rPr>
      <w:id w:val="736131607"/>
      <w:docPartObj>
        <w:docPartGallery w:val="Page Numbers (Top of Page)"/>
        <w:docPartUnique/>
      </w:docPartObj>
    </w:sdtPr>
    <w:sdtContent>
      <w:p w:rsidR="0008723B" w:rsidRDefault="0008723B" w:rsidP="00FD0716">
        <w:pPr>
          <w:pStyle w:val="Antet"/>
          <w:framePr w:wrap="none" w:vAnchor="text" w:hAnchor="margin" w:y="1"/>
          <w:rPr>
            <w:rStyle w:val="Numrdepagin"/>
          </w:rPr>
        </w:pPr>
        <w:r>
          <w:rPr>
            <w:rStyle w:val="Numrdepagin"/>
          </w:rPr>
          <w:fldChar w:fldCharType="begin"/>
        </w:r>
        <w:r>
          <w:rPr>
            <w:rStyle w:val="Numrdepagin"/>
          </w:rPr>
          <w:instrText xml:space="preserve"> PAGE </w:instrText>
        </w:r>
        <w:r>
          <w:rPr>
            <w:rStyle w:val="Numrdepagin"/>
          </w:rPr>
          <w:fldChar w:fldCharType="end"/>
        </w:r>
      </w:p>
    </w:sdtContent>
  </w:sdt>
  <w:p w:rsidR="00B257B5" w:rsidRDefault="00B257B5" w:rsidP="0008723B">
    <w:pPr>
      <w:pStyle w:val="Antet"/>
      <w:ind w:firstLine="360"/>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B257B5" w:rsidRDefault="00B257B5" w:rsidP="00A65ACD">
    <w:pPr>
      <w:pStyle w:val="Antet"/>
      <w:rPr>
        <w:rFonts w:ascii="Times New Roman" w:hAnsi="Times New Roman" w:cs="Times New Roman"/>
        <w:sz w:val="24"/>
        <w:szCs w:val="24"/>
      </w:rPr>
    </w:pPr>
    <w:r>
      <w:rPr>
        <w:rFonts w:ascii="Times New Roman" w:hAnsi="Times New Roman" w:cs="Times New Roman"/>
        <w:sz w:val="24"/>
        <w:szCs w:val="24"/>
      </w:rPr>
      <w:t xml:space="preserve">Oană Cristiana </w:t>
    </w:r>
  </w:p>
  <w:p w:rsidR="00B257B5" w:rsidRDefault="00B257B5">
    <w:pPr>
      <w:pStyle w:val="Antet"/>
      <w:rPr>
        <w:rFonts w:ascii="Times New Roman" w:hAnsi="Times New Roman" w:cs="Times New Roman"/>
        <w:sz w:val="24"/>
        <w:szCs w:val="24"/>
      </w:rPr>
    </w:pPr>
    <w:r>
      <w:rPr>
        <w:rFonts w:ascii="Times New Roman" w:hAnsi="Times New Roman" w:cs="Times New Roman"/>
        <w:sz w:val="24"/>
        <w:szCs w:val="24"/>
      </w:rPr>
      <w:t>Cls: aX-a A</w:t>
    </w:r>
  </w:p>
  <w:p w:rsidR="00B257B5" w:rsidRPr="00D9399B" w:rsidRDefault="00D9399B" w:rsidP="00B257B5">
    <w:pPr>
      <w:pStyle w:val="Antet"/>
      <w:ind w:left="2832"/>
      <w:rPr>
        <w:rFonts w:ascii="Times New Roman" w:hAnsi="Times New Roman" w:cs="Times New Roman"/>
        <w:b/>
        <w:bCs/>
        <w:i/>
        <w:iCs/>
        <w:sz w:val="32"/>
        <w:szCs w:val="32"/>
        <w:u w:val="single"/>
      </w:rPr>
    </w:pPr>
    <w:r>
      <w:rPr>
        <w:rFonts w:ascii="Times New Roman" w:hAnsi="Times New Roman" w:cs="Times New Roman"/>
        <w:b/>
        <w:bCs/>
        <w:i/>
        <w:iCs/>
        <w:sz w:val="32"/>
        <w:szCs w:val="32"/>
        <w:u w:val="single"/>
      </w:rPr>
      <w:t xml:space="preserve">Bolile </w:t>
    </w:r>
    <w:r w:rsidR="004605CF">
      <w:rPr>
        <w:rFonts w:ascii="Times New Roman" w:hAnsi="Times New Roman" w:cs="Times New Roman"/>
        <w:b/>
        <w:bCs/>
        <w:i/>
        <w:iCs/>
        <w:sz w:val="32"/>
        <w:szCs w:val="32"/>
        <w:u w:val="single"/>
      </w:rPr>
      <w:t>S</w:t>
    </w:r>
    <w:r>
      <w:rPr>
        <w:rFonts w:ascii="Times New Roman" w:hAnsi="Times New Roman" w:cs="Times New Roman"/>
        <w:b/>
        <w:bCs/>
        <w:i/>
        <w:iCs/>
        <w:sz w:val="32"/>
        <w:szCs w:val="32"/>
        <w:u w:val="single"/>
      </w:rPr>
      <w:t xml:space="preserve">istemului </w:t>
    </w:r>
    <w:r w:rsidR="004605CF">
      <w:rPr>
        <w:rFonts w:ascii="Times New Roman" w:hAnsi="Times New Roman" w:cs="Times New Roman"/>
        <w:b/>
        <w:bCs/>
        <w:i/>
        <w:iCs/>
        <w:sz w:val="32"/>
        <w:szCs w:val="32"/>
        <w:u w:val="single"/>
      </w:rPr>
      <w:t>N</w:t>
    </w:r>
    <w:r>
      <w:rPr>
        <w:rFonts w:ascii="Times New Roman" w:hAnsi="Times New Roman" w:cs="Times New Roman"/>
        <w:b/>
        <w:bCs/>
        <w:i/>
        <w:iCs/>
        <w:sz w:val="32"/>
        <w:szCs w:val="32"/>
        <w:u w:val="single"/>
      </w:rPr>
      <w:t>ervos</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EB558A2"/>
    <w:multiLevelType w:val="hybridMultilevel"/>
    <w:tmpl w:val="6DB42C36"/>
    <w:lvl w:ilvl="0" w:tplc="04180001">
      <w:start w:val="1"/>
      <w:numFmt w:val="bullet"/>
      <w:lvlText w:val=""/>
      <w:lvlJc w:val="left"/>
      <w:pPr>
        <w:ind w:left="720" w:hanging="360"/>
      </w:pPr>
      <w:rPr>
        <w:rFonts w:ascii="Symbol" w:hAnsi="Symbol" w:cs="Symbol" w:hint="default"/>
      </w:rPr>
    </w:lvl>
    <w:lvl w:ilvl="1" w:tplc="04180003" w:tentative="1">
      <w:start w:val="1"/>
      <w:numFmt w:val="bullet"/>
      <w:lvlText w:val="o"/>
      <w:lvlJc w:val="left"/>
      <w:pPr>
        <w:ind w:left="1440" w:hanging="360"/>
      </w:pPr>
      <w:rPr>
        <w:rFonts w:ascii="Courier New" w:hAnsi="Courier New" w:cs="Courier New" w:hint="default"/>
      </w:rPr>
    </w:lvl>
    <w:lvl w:ilvl="2" w:tplc="04180005" w:tentative="1">
      <w:start w:val="1"/>
      <w:numFmt w:val="bullet"/>
      <w:lvlText w:val=""/>
      <w:lvlJc w:val="left"/>
      <w:pPr>
        <w:ind w:left="2160" w:hanging="360"/>
      </w:pPr>
      <w:rPr>
        <w:rFonts w:ascii="Wingdings" w:hAnsi="Wingdings" w:cs="Wingdings" w:hint="default"/>
      </w:rPr>
    </w:lvl>
    <w:lvl w:ilvl="3" w:tplc="04180001" w:tentative="1">
      <w:start w:val="1"/>
      <w:numFmt w:val="bullet"/>
      <w:lvlText w:val=""/>
      <w:lvlJc w:val="left"/>
      <w:pPr>
        <w:ind w:left="2880" w:hanging="360"/>
      </w:pPr>
      <w:rPr>
        <w:rFonts w:ascii="Symbol" w:hAnsi="Symbol" w:cs="Symbol" w:hint="default"/>
      </w:rPr>
    </w:lvl>
    <w:lvl w:ilvl="4" w:tplc="04180003" w:tentative="1">
      <w:start w:val="1"/>
      <w:numFmt w:val="bullet"/>
      <w:lvlText w:val="o"/>
      <w:lvlJc w:val="left"/>
      <w:pPr>
        <w:ind w:left="3600" w:hanging="360"/>
      </w:pPr>
      <w:rPr>
        <w:rFonts w:ascii="Courier New" w:hAnsi="Courier New" w:cs="Courier New" w:hint="default"/>
      </w:rPr>
    </w:lvl>
    <w:lvl w:ilvl="5" w:tplc="04180005" w:tentative="1">
      <w:start w:val="1"/>
      <w:numFmt w:val="bullet"/>
      <w:lvlText w:val=""/>
      <w:lvlJc w:val="left"/>
      <w:pPr>
        <w:ind w:left="4320" w:hanging="360"/>
      </w:pPr>
      <w:rPr>
        <w:rFonts w:ascii="Wingdings" w:hAnsi="Wingdings" w:cs="Wingdings" w:hint="default"/>
      </w:rPr>
    </w:lvl>
    <w:lvl w:ilvl="6" w:tplc="04180001" w:tentative="1">
      <w:start w:val="1"/>
      <w:numFmt w:val="bullet"/>
      <w:lvlText w:val=""/>
      <w:lvlJc w:val="left"/>
      <w:pPr>
        <w:ind w:left="5040" w:hanging="360"/>
      </w:pPr>
      <w:rPr>
        <w:rFonts w:ascii="Symbol" w:hAnsi="Symbol" w:cs="Symbol" w:hint="default"/>
      </w:rPr>
    </w:lvl>
    <w:lvl w:ilvl="7" w:tplc="04180003" w:tentative="1">
      <w:start w:val="1"/>
      <w:numFmt w:val="bullet"/>
      <w:lvlText w:val="o"/>
      <w:lvlJc w:val="left"/>
      <w:pPr>
        <w:ind w:left="5760" w:hanging="360"/>
      </w:pPr>
      <w:rPr>
        <w:rFonts w:ascii="Courier New" w:hAnsi="Courier New" w:cs="Courier New" w:hint="default"/>
      </w:rPr>
    </w:lvl>
    <w:lvl w:ilvl="8" w:tplc="04180005" w:tentative="1">
      <w:start w:val="1"/>
      <w:numFmt w:val="bullet"/>
      <w:lvlText w:val=""/>
      <w:lvlJc w:val="left"/>
      <w:pPr>
        <w:ind w:left="6480" w:hanging="360"/>
      </w:pPr>
      <w:rPr>
        <w:rFonts w:ascii="Wingdings" w:hAnsi="Wingdings" w:cs="Wingdings" w:hint="default"/>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72"/>
  <w:proofState w:spelling="clean"/>
  <w:defaultTabStop w:val="708"/>
  <w:hyphenationZone w:val="425"/>
  <w:characterSpacingControl w:val="doNotCompres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B257B5"/>
    <w:rsid w:val="0004249D"/>
    <w:rsid w:val="000570D7"/>
    <w:rsid w:val="0008723B"/>
    <w:rsid w:val="000874B7"/>
    <w:rsid w:val="000951BE"/>
    <w:rsid w:val="00147A0C"/>
    <w:rsid w:val="001740F5"/>
    <w:rsid w:val="0020175C"/>
    <w:rsid w:val="002344FB"/>
    <w:rsid w:val="00257248"/>
    <w:rsid w:val="0033270A"/>
    <w:rsid w:val="00453773"/>
    <w:rsid w:val="004605CF"/>
    <w:rsid w:val="0046475A"/>
    <w:rsid w:val="00476D91"/>
    <w:rsid w:val="004A1529"/>
    <w:rsid w:val="005C2529"/>
    <w:rsid w:val="006105A6"/>
    <w:rsid w:val="00640EE4"/>
    <w:rsid w:val="006677FB"/>
    <w:rsid w:val="0070012C"/>
    <w:rsid w:val="00737AA2"/>
    <w:rsid w:val="0079035C"/>
    <w:rsid w:val="007D2EC2"/>
    <w:rsid w:val="00834536"/>
    <w:rsid w:val="00841EFF"/>
    <w:rsid w:val="00893FC4"/>
    <w:rsid w:val="00902FF9"/>
    <w:rsid w:val="00915CDA"/>
    <w:rsid w:val="0095530E"/>
    <w:rsid w:val="00A35345"/>
    <w:rsid w:val="00A631B4"/>
    <w:rsid w:val="00A65ACD"/>
    <w:rsid w:val="00AC173F"/>
    <w:rsid w:val="00AF7967"/>
    <w:rsid w:val="00B257B5"/>
    <w:rsid w:val="00B56251"/>
    <w:rsid w:val="00BB68CE"/>
    <w:rsid w:val="00C404BD"/>
    <w:rsid w:val="00D404D9"/>
    <w:rsid w:val="00D9356E"/>
    <w:rsid w:val="00D9399B"/>
    <w:rsid w:val="00D948E7"/>
    <w:rsid w:val="00DE3218"/>
    <w:rsid w:val="00F31312"/>
    <w:rsid w:val="00F91733"/>
    <w:rsid w:val="00FD54EF"/>
  </w:rsids>
  <m:mathPr>
    <m:mathFont m:val="Cambria Math"/>
    <m:brkBin m:val="before"/>
    <m:brkBinSub m:val="--"/>
    <m:smallFrac m:val="0"/>
    <m:dispDef/>
    <m:lMargin m:val="0"/>
    <m:rMargin m:val="0"/>
    <m:defJc m:val="centerGroup"/>
    <m:wrapIndent m:val="1440"/>
    <m:intLim m:val="subSup"/>
    <m:naryLim m:val="undOvr"/>
  </m:mathPr>
  <w:themeFontLang w:val="ro-RO"/>
  <w:clrSchemeMapping w:bg1="light1" w:t1="dark1" w:bg2="light2" w:t2="dark2" w:accent1="accent1" w:accent2="accent2" w:accent3="accent3" w:accent4="accent4" w:accent5="accent5" w:accent6="accent6" w:hyperlink="hyperlink" w:followedHyperlink="followedHyperlink"/>
  <w:decimalSymbol w:val=","/>
  <w:listSeparator w:val=";"/>
  <w14:docId w14:val="5AA176D9"/>
  <w15:chartTrackingRefBased/>
  <w15:docId w15:val="{BCE29568-1851-584F-9162-33789CE3F53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EastAsia" w:hAnsiTheme="minorHAnsi" w:cstheme="minorBidi"/>
        <w:sz w:val="22"/>
        <w:szCs w:val="22"/>
        <w:lang w:val="ro-RO" w:eastAsia="ro-RO"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Fontdeparagrafimplicit">
    <w:name w:val="Default Paragraph Font"/>
    <w:uiPriority w:val="1"/>
    <w:semiHidden/>
    <w:unhideWhenUsed/>
  </w:style>
  <w:style w:type="table" w:default="1" w:styleId="TabelNormal">
    <w:name w:val="Normal Table"/>
    <w:uiPriority w:val="99"/>
    <w:semiHidden/>
    <w:unhideWhenUsed/>
    <w:tblPr>
      <w:tblInd w:w="0" w:type="dxa"/>
      <w:tblCellMar>
        <w:top w:w="0" w:type="dxa"/>
        <w:left w:w="108" w:type="dxa"/>
        <w:bottom w:w="0" w:type="dxa"/>
        <w:right w:w="108" w:type="dxa"/>
      </w:tblCellMar>
    </w:tblPr>
  </w:style>
  <w:style w:type="numbering" w:default="1" w:styleId="FrListare">
    <w:name w:val="No List"/>
    <w:uiPriority w:val="99"/>
    <w:semiHidden/>
    <w:unhideWhenUsed/>
  </w:style>
  <w:style w:type="paragraph" w:styleId="Antet">
    <w:name w:val="header"/>
    <w:basedOn w:val="Normal"/>
    <w:link w:val="AntetCaracter"/>
    <w:uiPriority w:val="99"/>
    <w:unhideWhenUsed/>
    <w:rsid w:val="00B257B5"/>
    <w:pPr>
      <w:tabs>
        <w:tab w:val="center" w:pos="4536"/>
        <w:tab w:val="right" w:pos="9072"/>
      </w:tabs>
    </w:pPr>
  </w:style>
  <w:style w:type="character" w:customStyle="1" w:styleId="AntetCaracter">
    <w:name w:val="Antet Caracter"/>
    <w:basedOn w:val="Fontdeparagrafimplicit"/>
    <w:link w:val="Antet"/>
    <w:uiPriority w:val="99"/>
    <w:rsid w:val="00B257B5"/>
  </w:style>
  <w:style w:type="paragraph" w:styleId="Subsol">
    <w:name w:val="footer"/>
    <w:basedOn w:val="Normal"/>
    <w:link w:val="SubsolCaracter"/>
    <w:uiPriority w:val="99"/>
    <w:unhideWhenUsed/>
    <w:rsid w:val="00B257B5"/>
    <w:pPr>
      <w:tabs>
        <w:tab w:val="center" w:pos="4536"/>
        <w:tab w:val="right" w:pos="9072"/>
      </w:tabs>
    </w:pPr>
  </w:style>
  <w:style w:type="character" w:customStyle="1" w:styleId="SubsolCaracter">
    <w:name w:val="Subsol Caracter"/>
    <w:basedOn w:val="Fontdeparagrafimplicit"/>
    <w:link w:val="Subsol"/>
    <w:uiPriority w:val="99"/>
    <w:rsid w:val="00B257B5"/>
  </w:style>
  <w:style w:type="character" w:styleId="Numrdepagin">
    <w:name w:val="page number"/>
    <w:basedOn w:val="Fontdeparagrafimplicit"/>
    <w:uiPriority w:val="99"/>
    <w:semiHidden/>
    <w:unhideWhenUsed/>
    <w:rsid w:val="0008723B"/>
  </w:style>
  <w:style w:type="paragraph" w:styleId="Listparagraf">
    <w:name w:val="List Paragraph"/>
    <w:basedOn w:val="Normal"/>
    <w:uiPriority w:val="34"/>
    <w:qFormat/>
    <w:rsid w:val="00D404D9"/>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2.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footer" Target="footer1.xml"/></Relationships>
</file>

<file path=word/theme/theme1.xml><?xml version="1.0" encoding="utf-8"?>
<a:theme xmlns:a="http://schemas.openxmlformats.org/drawingml/2006/main" name="Temă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2</Pages>
  <Words>972</Words>
  <Characters>5641</Characters>
  <Application>Microsoft Office Word</Application>
  <DocSecurity>0</DocSecurity>
  <Lines>47</Lines>
  <Paragraphs>13</Paragraphs>
  <ScaleCrop>false</ScaleCrop>
  <Company/>
  <LinksUpToDate>false</LinksUpToDate>
  <CharactersWithSpaces>6600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cristianaoana@outlook.com</dc:creator>
  <cp:keywords/>
  <dc:description/>
  <cp:lastModifiedBy>cristianaoana@outlook.com</cp:lastModifiedBy>
  <cp:revision>2</cp:revision>
  <dcterms:created xsi:type="dcterms:W3CDTF">2020-04-03T10:19:00Z</dcterms:created>
  <dcterms:modified xsi:type="dcterms:W3CDTF">2020-04-03T10:19:00Z</dcterms:modified>
</cp:coreProperties>
</file>